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80" w:rsidRDefault="0097775D">
      <w:pPr>
        <w:rPr>
          <w:b/>
        </w:rPr>
      </w:pPr>
      <w:r w:rsidRPr="0097775D">
        <w:rPr>
          <w:b/>
        </w:rPr>
        <w:t>Merila za ocenjevanje govornega nastopa</w:t>
      </w:r>
      <w:r w:rsidR="00EB0483">
        <w:rPr>
          <w:b/>
        </w:rPr>
        <w:t xml:space="preserve">, 5. </w:t>
      </w:r>
      <w:r w:rsidR="00E26073">
        <w:rPr>
          <w:b/>
        </w:rPr>
        <w:t>R</w:t>
      </w:r>
      <w:r w:rsidR="00EB0483">
        <w:rPr>
          <w:b/>
        </w:rPr>
        <w:t>azred</w:t>
      </w:r>
      <w:r w:rsidR="00E26073">
        <w:rPr>
          <w:b/>
        </w:rPr>
        <w:t xml:space="preserve"> - </w:t>
      </w:r>
      <w:r w:rsidR="002F7EE5">
        <w:rPr>
          <w:b/>
        </w:rPr>
        <w:t xml:space="preserve"> </w:t>
      </w:r>
      <w:r w:rsidR="00A92B34">
        <w:rPr>
          <w:b/>
        </w:rPr>
        <w:t>OŠ Frana Roša, aktiv 4. in 5. razreda</w:t>
      </w:r>
    </w:p>
    <w:p w:rsidR="00C32680" w:rsidRPr="0097775D" w:rsidRDefault="00C32680">
      <w:pPr>
        <w:rPr>
          <w:b/>
        </w:rPr>
      </w:pPr>
    </w:p>
    <w:tbl>
      <w:tblPr>
        <w:tblStyle w:val="Tabelamrea"/>
        <w:tblW w:w="15871" w:type="dxa"/>
        <w:tblInd w:w="-926" w:type="dxa"/>
        <w:tblLook w:val="04A0" w:firstRow="1" w:lastRow="0" w:firstColumn="1" w:lastColumn="0" w:noHBand="0" w:noVBand="1"/>
      </w:tblPr>
      <w:tblGrid>
        <w:gridCol w:w="1842"/>
        <w:gridCol w:w="2804"/>
        <w:gridCol w:w="2806"/>
        <w:gridCol w:w="2805"/>
        <w:gridCol w:w="2805"/>
        <w:gridCol w:w="2809"/>
      </w:tblGrid>
      <w:tr w:rsidR="00290B0C" w:rsidTr="00290B0C">
        <w:tc>
          <w:tcPr>
            <w:tcW w:w="1807" w:type="dxa"/>
          </w:tcPr>
          <w:p w:rsidR="00882EB5" w:rsidRDefault="00882EB5" w:rsidP="0097775D">
            <w:pPr>
              <w:jc w:val="center"/>
              <w:rPr>
                <w:b/>
              </w:rPr>
            </w:pPr>
          </w:p>
        </w:tc>
        <w:tc>
          <w:tcPr>
            <w:tcW w:w="2812" w:type="dxa"/>
          </w:tcPr>
          <w:p w:rsidR="00882EB5" w:rsidRDefault="00882EB5" w:rsidP="0097775D">
            <w:pPr>
              <w:jc w:val="center"/>
              <w:rPr>
                <w:b/>
              </w:rPr>
            </w:pPr>
          </w:p>
          <w:p w:rsidR="00882EB5" w:rsidRPr="0097775D" w:rsidRDefault="00882EB5" w:rsidP="0097775D">
            <w:pPr>
              <w:jc w:val="center"/>
              <w:rPr>
                <w:b/>
              </w:rPr>
            </w:pPr>
            <w:r w:rsidRPr="0097775D">
              <w:rPr>
                <w:b/>
              </w:rPr>
              <w:t>ODLIČNO</w:t>
            </w:r>
          </w:p>
        </w:tc>
        <w:tc>
          <w:tcPr>
            <w:tcW w:w="2813" w:type="dxa"/>
          </w:tcPr>
          <w:p w:rsidR="00882EB5" w:rsidRDefault="00882EB5" w:rsidP="0097775D">
            <w:pPr>
              <w:jc w:val="center"/>
              <w:rPr>
                <w:b/>
              </w:rPr>
            </w:pPr>
          </w:p>
          <w:p w:rsidR="00882EB5" w:rsidRPr="0097775D" w:rsidRDefault="00882EB5" w:rsidP="0097775D">
            <w:pPr>
              <w:jc w:val="center"/>
              <w:rPr>
                <w:b/>
              </w:rPr>
            </w:pPr>
            <w:r w:rsidRPr="0097775D">
              <w:rPr>
                <w:b/>
              </w:rPr>
              <w:t>PRAV DOBRO</w:t>
            </w:r>
          </w:p>
        </w:tc>
        <w:tc>
          <w:tcPr>
            <w:tcW w:w="2812" w:type="dxa"/>
          </w:tcPr>
          <w:p w:rsidR="00882EB5" w:rsidRDefault="00882EB5" w:rsidP="0097775D">
            <w:pPr>
              <w:jc w:val="center"/>
              <w:rPr>
                <w:b/>
              </w:rPr>
            </w:pPr>
          </w:p>
          <w:p w:rsidR="00882EB5" w:rsidRPr="0097775D" w:rsidRDefault="00882EB5" w:rsidP="0097775D">
            <w:pPr>
              <w:jc w:val="center"/>
              <w:rPr>
                <w:b/>
              </w:rPr>
            </w:pPr>
            <w:r w:rsidRPr="0097775D">
              <w:rPr>
                <w:b/>
              </w:rPr>
              <w:t>DOBRO</w:t>
            </w:r>
          </w:p>
        </w:tc>
        <w:tc>
          <w:tcPr>
            <w:tcW w:w="2812" w:type="dxa"/>
          </w:tcPr>
          <w:p w:rsidR="00882EB5" w:rsidRDefault="00882EB5" w:rsidP="0097775D">
            <w:pPr>
              <w:jc w:val="center"/>
              <w:rPr>
                <w:b/>
              </w:rPr>
            </w:pPr>
          </w:p>
          <w:p w:rsidR="00882EB5" w:rsidRPr="0097775D" w:rsidRDefault="00882EB5" w:rsidP="0097775D">
            <w:pPr>
              <w:jc w:val="center"/>
              <w:rPr>
                <w:b/>
              </w:rPr>
            </w:pPr>
            <w:r w:rsidRPr="0097775D">
              <w:rPr>
                <w:b/>
              </w:rPr>
              <w:t>ZADOSTNO</w:t>
            </w:r>
          </w:p>
        </w:tc>
        <w:tc>
          <w:tcPr>
            <w:tcW w:w="2815" w:type="dxa"/>
          </w:tcPr>
          <w:p w:rsidR="00882EB5" w:rsidRDefault="00882EB5" w:rsidP="0097775D">
            <w:pPr>
              <w:rPr>
                <w:b/>
              </w:rPr>
            </w:pPr>
          </w:p>
          <w:p w:rsidR="00882EB5" w:rsidRPr="0097775D" w:rsidRDefault="00882EB5" w:rsidP="0097775D">
            <w:pPr>
              <w:rPr>
                <w:b/>
              </w:rPr>
            </w:pPr>
            <w:r w:rsidRPr="0097775D">
              <w:rPr>
                <w:b/>
              </w:rPr>
              <w:t>NEZADOSTNO</w:t>
            </w:r>
          </w:p>
          <w:p w:rsidR="00882EB5" w:rsidRPr="0097775D" w:rsidRDefault="00882EB5" w:rsidP="0097775D">
            <w:pPr>
              <w:jc w:val="center"/>
              <w:rPr>
                <w:b/>
              </w:rPr>
            </w:pPr>
          </w:p>
        </w:tc>
      </w:tr>
      <w:tr w:rsidR="00290B0C" w:rsidTr="00290B0C">
        <w:trPr>
          <w:trHeight w:val="1527"/>
        </w:trPr>
        <w:tc>
          <w:tcPr>
            <w:tcW w:w="1807" w:type="dxa"/>
          </w:tcPr>
          <w:p w:rsidR="00882EB5" w:rsidRDefault="00882EB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RAZVIJANJE</w:t>
            </w:r>
          </w:p>
          <w:p w:rsidR="00882EB5" w:rsidRDefault="00882EB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TEME</w:t>
            </w:r>
          </w:p>
        </w:tc>
        <w:tc>
          <w:tcPr>
            <w:tcW w:w="2812" w:type="dxa"/>
          </w:tcPr>
          <w:p w:rsidR="00882EB5" w:rsidRDefault="00882EB5" w:rsidP="00882EB5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U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enec  v celoti upošteva besedilno vrsto.</w:t>
            </w:r>
          </w:p>
          <w:p w:rsidR="00882EB5" w:rsidRDefault="00882EB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Pripovedovanje je jasno, zanimivo, naravno in jezikovno pravilno –</w:t>
            </w:r>
          </w:p>
          <w:p w:rsidR="00882EB5" w:rsidRPr="00CD0578" w:rsidRDefault="00882EB5" w:rsidP="00E76901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knjižno. </w:t>
            </w:r>
          </w:p>
        </w:tc>
        <w:tc>
          <w:tcPr>
            <w:tcW w:w="2813" w:type="dxa"/>
          </w:tcPr>
          <w:p w:rsidR="00882EB5" w:rsidRDefault="00882EB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U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enec v celoti upošteva besedilno vrsto. Pripovedovanje je teko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e, razlo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no, z vmesnimi</w:t>
            </w:r>
          </w:p>
          <w:p w:rsidR="00E76901" w:rsidRPr="00003AD8" w:rsidRDefault="00882EB5" w:rsidP="00E76901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pogovornimi izrazi</w:t>
            </w:r>
          </w:p>
          <w:p w:rsidR="00882EB5" w:rsidRPr="00003AD8" w:rsidRDefault="00882EB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</w:p>
        </w:tc>
        <w:tc>
          <w:tcPr>
            <w:tcW w:w="2812" w:type="dxa"/>
          </w:tcPr>
          <w:p w:rsidR="00882EB5" w:rsidRDefault="00882EB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U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enec upošteva besedilno vrsto. Govorni nastop je nesistemati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 w:rsidR="0053679B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en in neprepričljiv.</w:t>
            </w:r>
          </w:p>
          <w:p w:rsidR="00882EB5" w:rsidRPr="002F7EE5" w:rsidRDefault="00882EB5" w:rsidP="0053679B">
            <w:pPr>
              <w:autoSpaceDE w:val="0"/>
              <w:autoSpaceDN w:val="0"/>
              <w:adjustRightInd w:val="0"/>
              <w:rPr>
                <w:b/>
                <w:lang w:val="sl-SI"/>
              </w:rPr>
            </w:pPr>
          </w:p>
        </w:tc>
        <w:tc>
          <w:tcPr>
            <w:tcW w:w="2812" w:type="dxa"/>
          </w:tcPr>
          <w:p w:rsidR="0053679B" w:rsidRDefault="00882EB5" w:rsidP="0053679B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U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enec zna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ilnosti besedilne vrste ne upošteva v celoti. Govorni nastop je nepovezan in neprepričljiv. </w:t>
            </w:r>
          </w:p>
          <w:p w:rsidR="00882EB5" w:rsidRPr="00D22279" w:rsidRDefault="00882EB5" w:rsidP="005F3006">
            <w:pP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</w:p>
        </w:tc>
        <w:tc>
          <w:tcPr>
            <w:tcW w:w="2815" w:type="dxa"/>
          </w:tcPr>
          <w:p w:rsidR="00882EB5" w:rsidRPr="001D3145" w:rsidRDefault="00882EB5" w:rsidP="00EB0483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U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enec ne upošteva zna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ilnosti besedilne</w:t>
            </w:r>
            <w:r w:rsidR="00E76901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 vrste. Nastop je nep</w:t>
            </w:r>
            <w:r w:rsidR="002B6B2D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ripravljen. Teme ne pozna in jo </w:t>
            </w:r>
            <w:r w:rsidR="00E76901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napačno interpretira.</w:t>
            </w:r>
          </w:p>
        </w:tc>
      </w:tr>
      <w:tr w:rsidR="00290B0C" w:rsidTr="00290B0C">
        <w:tc>
          <w:tcPr>
            <w:tcW w:w="1807" w:type="dxa"/>
          </w:tcPr>
          <w:p w:rsidR="00882EB5" w:rsidRDefault="00882EB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ZGRADBA BESEDILA</w:t>
            </w:r>
          </w:p>
        </w:tc>
        <w:tc>
          <w:tcPr>
            <w:tcW w:w="2812" w:type="dxa"/>
          </w:tcPr>
          <w:p w:rsidR="00882EB5" w:rsidRDefault="0053679B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Zajema vse bistvene podatke, ki so potrebni za razumljivo pripoved, nepomembne podrobnosti izpusti. </w:t>
            </w:r>
          </w:p>
        </w:tc>
        <w:tc>
          <w:tcPr>
            <w:tcW w:w="2813" w:type="dxa"/>
          </w:tcPr>
          <w:p w:rsidR="00882EB5" w:rsidRDefault="0053679B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Zajema vse bistvene podatke, ki so potrebni za razumljivo pripoved, podrobnosti izpusti.</w:t>
            </w:r>
          </w:p>
        </w:tc>
        <w:tc>
          <w:tcPr>
            <w:tcW w:w="2812" w:type="dxa"/>
          </w:tcPr>
          <w:p w:rsidR="00882EB5" w:rsidRDefault="00E76901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Pripoveduje </w:t>
            </w:r>
            <w:r w:rsidR="001D3145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tudi nebistvene podrobnosti.</w:t>
            </w:r>
          </w:p>
          <w:p w:rsidR="001D3145" w:rsidRDefault="001D314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</w:p>
        </w:tc>
        <w:tc>
          <w:tcPr>
            <w:tcW w:w="2812" w:type="dxa"/>
          </w:tcPr>
          <w:p w:rsidR="001D3145" w:rsidRDefault="001D3145" w:rsidP="001D3145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Pripoveduje tudi nebistvene podrobnosti, kakšen bistven podatek pa izpusti.</w:t>
            </w:r>
          </w:p>
          <w:p w:rsidR="00882EB5" w:rsidRDefault="00882EB5" w:rsidP="001D3145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</w:p>
        </w:tc>
        <w:tc>
          <w:tcPr>
            <w:tcW w:w="2815" w:type="dxa"/>
          </w:tcPr>
          <w:p w:rsidR="00882EB5" w:rsidRDefault="001D314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Ne loči med bistvenimi in nebistvenimi podatki. Pripoveduje nepovezano in nelogično.</w:t>
            </w:r>
          </w:p>
        </w:tc>
      </w:tr>
      <w:tr w:rsidR="00290B0C" w:rsidTr="00290B0C">
        <w:tc>
          <w:tcPr>
            <w:tcW w:w="1807" w:type="dxa"/>
          </w:tcPr>
          <w:p w:rsidR="00882EB5" w:rsidRDefault="00882EB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SLOG IN JEZIK</w:t>
            </w:r>
          </w:p>
        </w:tc>
        <w:tc>
          <w:tcPr>
            <w:tcW w:w="2812" w:type="dxa"/>
          </w:tcPr>
          <w:p w:rsidR="00882EB5" w:rsidRDefault="00882EB5" w:rsidP="00882EB5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Izražanje je vsebinsko bogato, izvirno,</w:t>
            </w:r>
          </w:p>
          <w:p w:rsidR="00882EB5" w:rsidRDefault="00882EB5" w:rsidP="00882EB5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ustvarjalno, povezano.</w:t>
            </w:r>
          </w:p>
        </w:tc>
        <w:tc>
          <w:tcPr>
            <w:tcW w:w="2813" w:type="dxa"/>
          </w:tcPr>
          <w:p w:rsidR="00882EB5" w:rsidRDefault="00882EB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Izražanje je vsebinsko skromnejše, a zanimivo podano.</w:t>
            </w:r>
          </w:p>
        </w:tc>
        <w:tc>
          <w:tcPr>
            <w:tcW w:w="2812" w:type="dxa"/>
          </w:tcPr>
          <w:p w:rsidR="00882EB5" w:rsidRDefault="00882EB5" w:rsidP="00882EB5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V govor vpleta pokrajinsko in pogovorno govorico.</w:t>
            </w:r>
          </w:p>
          <w:p w:rsidR="00882EB5" w:rsidRDefault="001D314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Občasno ponavlja besede in začetke povedi.</w:t>
            </w:r>
          </w:p>
        </w:tc>
        <w:tc>
          <w:tcPr>
            <w:tcW w:w="2812" w:type="dxa"/>
          </w:tcPr>
          <w:p w:rsidR="0053679B" w:rsidRDefault="0053679B" w:rsidP="0053679B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Povedi so skromno oblikovane, učenec dogodke le našteva. Jezikovna sredstva so</w:t>
            </w:r>
          </w:p>
          <w:p w:rsidR="00882EB5" w:rsidRDefault="001D3145" w:rsidP="0053679B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neprimerna (ponavljanja)</w:t>
            </w:r>
            <w:r w:rsidR="0053679B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 knjižni jezik se meša s pogovornim.</w:t>
            </w:r>
          </w:p>
        </w:tc>
        <w:tc>
          <w:tcPr>
            <w:tcW w:w="2815" w:type="dxa"/>
          </w:tcPr>
          <w:p w:rsidR="00882EB5" w:rsidRDefault="001D314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Dogodke našteva nepovezano. Besedišče je skromno. Povedi so kratke in se ponavljajo. Uporablja pogovorne in narečne besede.</w:t>
            </w:r>
          </w:p>
        </w:tc>
      </w:tr>
      <w:tr w:rsidR="00290B0C" w:rsidRPr="002F7EE5" w:rsidTr="00290B0C">
        <w:tc>
          <w:tcPr>
            <w:tcW w:w="1807" w:type="dxa"/>
          </w:tcPr>
          <w:p w:rsidR="00882EB5" w:rsidRDefault="00882EB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IZVEDBA NASTOPA</w:t>
            </w:r>
          </w:p>
        </w:tc>
        <w:tc>
          <w:tcPr>
            <w:tcW w:w="2812" w:type="dxa"/>
          </w:tcPr>
          <w:p w:rsidR="00E76901" w:rsidRDefault="00E76901" w:rsidP="00E76901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U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enec v celoti upošteva elemente govornega nastopa, tudi nebesedno</w:t>
            </w:r>
          </w:p>
          <w:p w:rsidR="00E76901" w:rsidRDefault="00E76901" w:rsidP="00E76901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komunikacijo. Nastop je dobro pripravljen, samozavesten, prepri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ljiv.</w:t>
            </w:r>
          </w:p>
          <w:p w:rsidR="00882EB5" w:rsidRDefault="00222A61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Natančno upošteva časovno omejitev .</w:t>
            </w:r>
          </w:p>
        </w:tc>
        <w:tc>
          <w:tcPr>
            <w:tcW w:w="2813" w:type="dxa"/>
          </w:tcPr>
          <w:p w:rsidR="00E76901" w:rsidRDefault="00E76901" w:rsidP="00E76901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V glavnem upošteva elemente govornega nastopa, ki je dobro</w:t>
            </w:r>
          </w:p>
          <w:p w:rsidR="00882EB5" w:rsidRDefault="00E76901" w:rsidP="00E76901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pripravljen. U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inek na poslušalca je dober. Osnutek ima le za oporo.</w:t>
            </w:r>
          </w:p>
          <w:p w:rsidR="00222A61" w:rsidRDefault="00222A61" w:rsidP="00E76901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Upošteva časovno omejitev.</w:t>
            </w:r>
          </w:p>
        </w:tc>
        <w:tc>
          <w:tcPr>
            <w:tcW w:w="2812" w:type="dxa"/>
          </w:tcPr>
          <w:p w:rsidR="0053679B" w:rsidRDefault="0053679B" w:rsidP="0053679B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Podajanje je nepovezano s premori in mašili. Večkrat si pomaga z osnutkom.</w:t>
            </w:r>
            <w:r w:rsidR="001D3145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 Ne upošteva dogovorjenega časa.</w:t>
            </w:r>
          </w:p>
          <w:p w:rsidR="00882EB5" w:rsidRDefault="00882EB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</w:p>
        </w:tc>
        <w:tc>
          <w:tcPr>
            <w:tcW w:w="2812" w:type="dxa"/>
          </w:tcPr>
          <w:p w:rsidR="00882EB5" w:rsidRDefault="001D314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Nastop je</w:t>
            </w:r>
            <w:r w:rsidR="0053679B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 prekinjen s premori in mašili. 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Za nadaljevanje potrebuje pomoč uč</w:t>
            </w:r>
            <w:r w:rsidR="002B6B2D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itelja.</w:t>
            </w:r>
          </w:p>
          <w:p w:rsidR="001D3145" w:rsidRDefault="001D314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Ponavlja besede in začetke povedi. Ne upošteva dogovorjenega časa</w:t>
            </w:r>
            <w:r w:rsidR="002B6B2D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.</w:t>
            </w:r>
          </w:p>
        </w:tc>
        <w:tc>
          <w:tcPr>
            <w:tcW w:w="2815" w:type="dxa"/>
          </w:tcPr>
          <w:p w:rsidR="00882EB5" w:rsidRDefault="00E76901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Ne upošteva elementov in navodil za govorni nastop.</w:t>
            </w:r>
          </w:p>
          <w:p w:rsidR="00BB2493" w:rsidRDefault="00E76901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Nebesedne govorice ni, govor je tih in negotov, prepočasen ali prehiter. Bere z os</w:t>
            </w:r>
            <w:r w:rsidR="00BB2493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nutka ali ponavlja za učiteljem.</w:t>
            </w:r>
            <w:bookmarkStart w:id="0" w:name="_GoBack"/>
            <w:bookmarkEnd w:id="0"/>
          </w:p>
          <w:p w:rsidR="00BB2493" w:rsidRDefault="00BB2493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Govornega nastopa ne izvede.</w:t>
            </w:r>
          </w:p>
          <w:p w:rsidR="00BB2493" w:rsidRDefault="00BB2493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</w:p>
        </w:tc>
      </w:tr>
      <w:tr w:rsidR="00290B0C" w:rsidRPr="002F7EE5" w:rsidTr="00290B0C">
        <w:tc>
          <w:tcPr>
            <w:tcW w:w="1807" w:type="dxa"/>
          </w:tcPr>
          <w:p w:rsidR="00D200F9" w:rsidRDefault="00290B0C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lastRenderedPageBreak/>
              <w:t>POZNAVANJE</w:t>
            </w:r>
            <w:r w:rsidR="00D200F9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 PREBRANEGA,</w:t>
            </w:r>
          </w:p>
          <w:p w:rsidR="00D200F9" w:rsidRDefault="00290B0C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DOGOVORJENI </w:t>
            </w:r>
            <w:r w:rsidR="00D200F9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ZAPIS 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(za domače branje)</w:t>
            </w:r>
          </w:p>
        </w:tc>
        <w:tc>
          <w:tcPr>
            <w:tcW w:w="2812" w:type="dxa"/>
          </w:tcPr>
          <w:p w:rsidR="00D200F9" w:rsidRDefault="00D200F9" w:rsidP="00E76901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V cel</w:t>
            </w:r>
            <w:r w:rsidR="006735A6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oti pozna prebrano besedilo, pozna avtorja. Na vprašanja odgovarja samostojno in smiselno. Zapis (za domače banje) vsebuje vse dogovorjene elemente. Zapisano zna smiselno interpretirati in pojasniti.</w:t>
            </w:r>
          </w:p>
        </w:tc>
        <w:tc>
          <w:tcPr>
            <w:tcW w:w="2813" w:type="dxa"/>
          </w:tcPr>
          <w:p w:rsidR="00D200F9" w:rsidRDefault="006735A6" w:rsidP="00E76901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Pozna prebrano besedilo, pozna avtorja. Na vprašanja odgovarja samostojno in smiselno. Zapis (za domače banje) vsebuje vse dogovorjene elemente. Zapisano zna smiselno interpretirati in pojasniti.</w:t>
            </w:r>
          </w:p>
        </w:tc>
        <w:tc>
          <w:tcPr>
            <w:tcW w:w="2812" w:type="dxa"/>
          </w:tcPr>
          <w:p w:rsidR="00D200F9" w:rsidRDefault="006735A6" w:rsidP="00290B0C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Besedilo pozna pomanjkljivo, potrebuje pomoč pri priklicu. Ustrezno navede avtorja. Na vprašanja odgovarja, občasno potrebuje pomoč. Zapis (za domače banje) </w:t>
            </w:r>
            <w:r w:rsidR="00290B0C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je delno ustrezen glede na dogovorjeno. Pri interpretaciji zapisanega ni povsem samostojen.</w:t>
            </w:r>
          </w:p>
        </w:tc>
        <w:tc>
          <w:tcPr>
            <w:tcW w:w="2812" w:type="dxa"/>
          </w:tcPr>
          <w:p w:rsidR="00D200F9" w:rsidRDefault="00290B0C" w:rsidP="00290B0C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Pozna le posamezne dele besedila, potrebuje pomoč pri priklicu. Navedba avtorja je neustrezna. Na vprašanja odgovarja napačno ali s pomočjo. Zapis (za domače banje) je delno ustrezen glede na dogovorjeno.  Interpretacija zapisanega je manj ali neustrezna.</w:t>
            </w:r>
          </w:p>
        </w:tc>
        <w:tc>
          <w:tcPr>
            <w:tcW w:w="2815" w:type="dxa"/>
          </w:tcPr>
          <w:p w:rsidR="00D200F9" w:rsidRDefault="00290B0C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Ne pozna besedila, na vprašanja odgovarja napačno ali sploh ne. Zapis je neustrezen ali ga ni oddal v ustreznem roku in ga ne interpretira.</w:t>
            </w:r>
          </w:p>
        </w:tc>
      </w:tr>
    </w:tbl>
    <w:p w:rsidR="00F25D9C" w:rsidRPr="002F7EE5" w:rsidRDefault="00F25D9C">
      <w:pPr>
        <w:rPr>
          <w:lang w:val="sl-SI"/>
        </w:rPr>
      </w:pPr>
    </w:p>
    <w:p w:rsidR="00F25D9C" w:rsidRPr="002F7EE5" w:rsidRDefault="00F25D9C">
      <w:pPr>
        <w:rPr>
          <w:lang w:val="sl-SI"/>
        </w:rPr>
      </w:pPr>
    </w:p>
    <w:sectPr w:rsidR="00F25D9C" w:rsidRPr="002F7EE5" w:rsidSect="009777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5D"/>
    <w:rsid w:val="00003AD8"/>
    <w:rsid w:val="000725F9"/>
    <w:rsid w:val="000D5E6B"/>
    <w:rsid w:val="00100DCD"/>
    <w:rsid w:val="00110C3E"/>
    <w:rsid w:val="0015696E"/>
    <w:rsid w:val="00180E59"/>
    <w:rsid w:val="001D3145"/>
    <w:rsid w:val="00222A61"/>
    <w:rsid w:val="00236446"/>
    <w:rsid w:val="00290B0C"/>
    <w:rsid w:val="002B6B2D"/>
    <w:rsid w:val="002D2C08"/>
    <w:rsid w:val="002F7EE5"/>
    <w:rsid w:val="00301249"/>
    <w:rsid w:val="0038738B"/>
    <w:rsid w:val="00471D8E"/>
    <w:rsid w:val="004831AC"/>
    <w:rsid w:val="004A4FD4"/>
    <w:rsid w:val="004C3979"/>
    <w:rsid w:val="00524301"/>
    <w:rsid w:val="0053679B"/>
    <w:rsid w:val="00550242"/>
    <w:rsid w:val="00563E83"/>
    <w:rsid w:val="005A7E13"/>
    <w:rsid w:val="005F3006"/>
    <w:rsid w:val="00622385"/>
    <w:rsid w:val="006735A6"/>
    <w:rsid w:val="006B11A0"/>
    <w:rsid w:val="006B6864"/>
    <w:rsid w:val="006C2BBE"/>
    <w:rsid w:val="00767C9F"/>
    <w:rsid w:val="00833167"/>
    <w:rsid w:val="00866C91"/>
    <w:rsid w:val="008811D9"/>
    <w:rsid w:val="00882EB5"/>
    <w:rsid w:val="008B0B3C"/>
    <w:rsid w:val="008F6332"/>
    <w:rsid w:val="00942A5C"/>
    <w:rsid w:val="00956011"/>
    <w:rsid w:val="00956FA1"/>
    <w:rsid w:val="0097775D"/>
    <w:rsid w:val="009A74D3"/>
    <w:rsid w:val="009C0100"/>
    <w:rsid w:val="00A82513"/>
    <w:rsid w:val="00A92B34"/>
    <w:rsid w:val="00B001B4"/>
    <w:rsid w:val="00B02BE5"/>
    <w:rsid w:val="00B34877"/>
    <w:rsid w:val="00B57389"/>
    <w:rsid w:val="00B73F5F"/>
    <w:rsid w:val="00BB2493"/>
    <w:rsid w:val="00BD30E0"/>
    <w:rsid w:val="00C32680"/>
    <w:rsid w:val="00C5314F"/>
    <w:rsid w:val="00CD0578"/>
    <w:rsid w:val="00D200F9"/>
    <w:rsid w:val="00D22279"/>
    <w:rsid w:val="00D30F29"/>
    <w:rsid w:val="00D314B7"/>
    <w:rsid w:val="00D44804"/>
    <w:rsid w:val="00D54017"/>
    <w:rsid w:val="00DF369D"/>
    <w:rsid w:val="00E21808"/>
    <w:rsid w:val="00E26073"/>
    <w:rsid w:val="00E56446"/>
    <w:rsid w:val="00E76901"/>
    <w:rsid w:val="00EB0483"/>
    <w:rsid w:val="00EB13C4"/>
    <w:rsid w:val="00ED3724"/>
    <w:rsid w:val="00F25D9C"/>
    <w:rsid w:val="00FA494E"/>
    <w:rsid w:val="00FB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7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5D9C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7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5D9C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2019-10-01T20:06:00Z</dcterms:created>
  <dcterms:modified xsi:type="dcterms:W3CDTF">2019-10-01T20:06:00Z</dcterms:modified>
</cp:coreProperties>
</file>